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B6" w:rsidRDefault="004A6BB6" w:rsidP="000E16E9">
      <w:pPr>
        <w:pStyle w:val="NormalWeb"/>
        <w:shd w:val="clear" w:color="auto" w:fill="FAFAFA"/>
        <w:spacing w:line="315" w:lineRule="atLeast"/>
        <w:jc w:val="both"/>
        <w:rPr>
          <w:rFonts w:ascii="Arial" w:hAnsi="Arial" w:cs="Arial"/>
          <w:color w:val="333333"/>
          <w:sz w:val="19"/>
          <w:szCs w:val="19"/>
        </w:rPr>
      </w:pPr>
      <w:r w:rsidRPr="00E63687">
        <w:rPr>
          <w:rFonts w:ascii="Century Gothic" w:hAnsi="Century Gothic"/>
          <w:b/>
          <w:smallCaps/>
        </w:rPr>
        <w:t xml:space="preserve">Mobilidade de </w:t>
      </w:r>
      <w:r>
        <w:rPr>
          <w:rFonts w:ascii="Century Gothic" w:hAnsi="Century Gothic"/>
          <w:b/>
          <w:smallCaps/>
        </w:rPr>
        <w:t>Pessoal para Formação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9"/>
          <w:szCs w:val="19"/>
        </w:rPr>
        <w:t>Esta mobilidade permite a realização de atividades de formação, por parte de colaboradores de uma IES, num dos 33 países participantes no PALV.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Style w:val="Forte"/>
          <w:rFonts w:ascii="Arial" w:hAnsi="Arial" w:cs="Arial"/>
          <w:sz w:val="22"/>
          <w:szCs w:val="22"/>
        </w:rPr>
        <w:t>Quais os objetivos?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9"/>
          <w:szCs w:val="19"/>
        </w:rPr>
        <w:t>Permitir ao pessoal de Instituições de Ensino Superior a aquisição de conhecimentos ou saberes especializados a partir de experiências e boas práticas no estrangeiro, bem como de competências práticas relevantes para o desempenho das suas funções e para o seu desenvolvimento profissional;</w:t>
      </w:r>
    </w:p>
    <w:p w:rsidR="000E16E9" w:rsidRDefault="004A6BB6" w:rsidP="000E16E9">
      <w:pPr>
        <w:pStyle w:val="NormalWeb"/>
        <w:shd w:val="clear" w:color="auto" w:fill="FAFAFA"/>
        <w:spacing w:line="315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Symbol" w:hAnsi="Symbol" w:cs="Arial"/>
          <w:color w:val="333333"/>
          <w:sz w:val="17"/>
          <w:szCs w:val="17"/>
        </w:rPr>
        <w:t></w:t>
      </w:r>
      <w:r>
        <w:rPr>
          <w:rFonts w:ascii="Symbol" w:hAnsi="Symbol" w:cs="Arial"/>
          <w:color w:val="333333"/>
          <w:sz w:val="17"/>
          <w:szCs w:val="17"/>
        </w:rPr>
        <w:t></w:t>
      </w:r>
      <w:r w:rsidR="000E16E9">
        <w:rPr>
          <w:rFonts w:ascii="Arial" w:hAnsi="Arial" w:cs="Arial"/>
          <w:color w:val="333333"/>
          <w:sz w:val="19"/>
          <w:szCs w:val="19"/>
        </w:rPr>
        <w:t>Ajudar a construir a cooperação entre Instituições de Ensino Superior e empresas;</w:t>
      </w:r>
    </w:p>
    <w:p w:rsidR="000E16E9" w:rsidRDefault="004A6BB6" w:rsidP="000E16E9">
      <w:pPr>
        <w:pStyle w:val="NormalWeb"/>
        <w:shd w:val="clear" w:color="auto" w:fill="FAFAFA"/>
        <w:spacing w:line="315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Symbol" w:hAnsi="Symbol" w:cs="Arial"/>
          <w:color w:val="333333"/>
          <w:sz w:val="17"/>
          <w:szCs w:val="17"/>
        </w:rPr>
        <w:t></w:t>
      </w:r>
      <w:r>
        <w:rPr>
          <w:rFonts w:ascii="Symbol" w:hAnsi="Symbol" w:cs="Arial"/>
          <w:color w:val="333333"/>
          <w:sz w:val="17"/>
          <w:szCs w:val="17"/>
        </w:rPr>
        <w:t></w:t>
      </w:r>
      <w:r w:rsidR="000E16E9">
        <w:rPr>
          <w:rFonts w:ascii="Arial" w:hAnsi="Arial" w:cs="Arial"/>
          <w:color w:val="333333"/>
          <w:sz w:val="19"/>
          <w:szCs w:val="19"/>
        </w:rPr>
        <w:t>A estadia na empresa, organização ou instituição parceira pode designar-se: destacamento de curta duração, </w:t>
      </w:r>
      <w:r w:rsidR="000E16E9">
        <w:rPr>
          <w:rFonts w:ascii="Arial" w:hAnsi="Arial" w:cs="Arial"/>
          <w:i/>
          <w:iCs/>
          <w:color w:val="333333"/>
          <w:sz w:val="19"/>
          <w:szCs w:val="19"/>
        </w:rPr>
        <w:t xml:space="preserve">Job </w:t>
      </w:r>
      <w:proofErr w:type="spellStart"/>
      <w:r w:rsidR="000E16E9">
        <w:rPr>
          <w:rFonts w:ascii="Arial" w:hAnsi="Arial" w:cs="Arial"/>
          <w:i/>
          <w:iCs/>
          <w:color w:val="333333"/>
          <w:sz w:val="19"/>
          <w:szCs w:val="19"/>
        </w:rPr>
        <w:t>Shadowing</w:t>
      </w:r>
      <w:proofErr w:type="spellEnd"/>
      <w:r w:rsidR="000E16E9">
        <w:rPr>
          <w:rFonts w:ascii="Arial" w:hAnsi="Arial" w:cs="Arial"/>
          <w:color w:val="333333"/>
          <w:sz w:val="19"/>
          <w:szCs w:val="19"/>
        </w:rPr>
        <w:t>, visita de estudo, </w:t>
      </w:r>
      <w:r w:rsidR="000E16E9">
        <w:rPr>
          <w:rFonts w:ascii="Arial" w:hAnsi="Arial" w:cs="Arial"/>
          <w:i/>
          <w:iCs/>
          <w:color w:val="333333"/>
          <w:sz w:val="19"/>
          <w:szCs w:val="19"/>
        </w:rPr>
        <w:t>workshops</w:t>
      </w:r>
      <w:r w:rsidR="000E16E9">
        <w:rPr>
          <w:rFonts w:ascii="Arial" w:hAnsi="Arial" w:cs="Arial"/>
          <w:color w:val="333333"/>
          <w:sz w:val="19"/>
          <w:szCs w:val="19"/>
        </w:rPr>
        <w:t>, conferência, entre outros;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Style w:val="Forte"/>
          <w:rFonts w:ascii="Arial" w:hAnsi="Arial" w:cs="Arial"/>
          <w:sz w:val="22"/>
          <w:szCs w:val="22"/>
        </w:rPr>
        <w:t>Quem se pode candidatar (independentemente do vínculo laboral)?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9"/>
          <w:szCs w:val="19"/>
        </w:rPr>
        <w:t>Pessoal de Instituições de Ensino Superior (colaboradores docentes e não-docentes).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Style w:val="Forte"/>
          <w:rFonts w:ascii="Arial" w:hAnsi="Arial" w:cs="Arial"/>
          <w:sz w:val="22"/>
          <w:szCs w:val="22"/>
        </w:rPr>
        <w:t>Onde se pode apresentar a candidatura?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9"/>
          <w:szCs w:val="19"/>
        </w:rPr>
        <w:t>No Gabinete Erasmus ou de Relações Internacionais da instituição de Ensino Superior que onde trabalha.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Style w:val="Forte"/>
          <w:rFonts w:ascii="Arial" w:hAnsi="Arial" w:cs="Arial"/>
          <w:sz w:val="22"/>
          <w:szCs w:val="22"/>
        </w:rPr>
        <w:t>Qual é a duração da Mobilidade?</w:t>
      </w:r>
    </w:p>
    <w:p w:rsidR="000E16E9" w:rsidRDefault="000E16E9" w:rsidP="000E16E9">
      <w:pPr>
        <w:pStyle w:val="NormalWeb"/>
        <w:shd w:val="clear" w:color="auto" w:fill="FAFAFA"/>
        <w:spacing w:line="315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9"/>
          <w:szCs w:val="19"/>
        </w:rPr>
        <w:t>A mobilidade deverá ter o mínimo de 1 semana (5 dias úteis) e máximo de 6 semanas de duração.</w:t>
      </w:r>
    </w:p>
    <w:p w:rsidR="002E162D" w:rsidRDefault="002E162D"/>
    <w:sectPr w:rsidR="002E162D" w:rsidSect="002E1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6E9"/>
    <w:rsid w:val="00023D48"/>
    <w:rsid w:val="00096D07"/>
    <w:rsid w:val="000A7A34"/>
    <w:rsid w:val="000E16E9"/>
    <w:rsid w:val="0010499D"/>
    <w:rsid w:val="001316C9"/>
    <w:rsid w:val="001454D3"/>
    <w:rsid w:val="00247C75"/>
    <w:rsid w:val="002E162D"/>
    <w:rsid w:val="00380781"/>
    <w:rsid w:val="003D182D"/>
    <w:rsid w:val="004A6BB6"/>
    <w:rsid w:val="004A79E9"/>
    <w:rsid w:val="00554025"/>
    <w:rsid w:val="006A12FC"/>
    <w:rsid w:val="006A590D"/>
    <w:rsid w:val="00717F2C"/>
    <w:rsid w:val="00853151"/>
    <w:rsid w:val="009A413C"/>
    <w:rsid w:val="00B93CCB"/>
    <w:rsid w:val="00CA4A8A"/>
    <w:rsid w:val="00DC02A7"/>
    <w:rsid w:val="00E63430"/>
    <w:rsid w:val="00E768EC"/>
    <w:rsid w:val="00E93BD8"/>
    <w:rsid w:val="00E95582"/>
    <w:rsid w:val="00F4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E16E9"/>
    <w:rPr>
      <w:b/>
      <w:bCs/>
      <w:color w:val="343A41"/>
    </w:rPr>
  </w:style>
  <w:style w:type="paragraph" w:styleId="NormalWeb">
    <w:name w:val="Normal (Web)"/>
    <w:basedOn w:val="Normal"/>
    <w:uiPriority w:val="99"/>
    <w:semiHidden/>
    <w:unhideWhenUsed/>
    <w:rsid w:val="000E16E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6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DDDDDD"/>
                                    <w:left w:val="single" w:sz="4" w:space="12" w:color="DDDDDD"/>
                                    <w:bottom w:val="single" w:sz="4" w:space="12" w:color="DDDDDD"/>
                                    <w:right w:val="single" w:sz="4" w:space="12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Barreto</dc:creator>
  <cp:lastModifiedBy>Paula Barreto</cp:lastModifiedBy>
  <cp:revision>1</cp:revision>
  <dcterms:created xsi:type="dcterms:W3CDTF">2013-12-10T12:04:00Z</dcterms:created>
  <dcterms:modified xsi:type="dcterms:W3CDTF">2013-12-10T12:19:00Z</dcterms:modified>
</cp:coreProperties>
</file>